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5</w:t>
      </w:r>
      <w:r>
        <w:rPr>
          <w:b/>
          <w:i/>
          <w:sz w:val="28"/>
        </w:rPr>
        <w:tab/>
      </w:r>
      <w:r>
        <w:rPr>
          <w:b/>
          <w:sz w:val="24"/>
        </w:rPr>
        <w:t>R2-2</w:t>
      </w:r>
      <w:r>
        <w:rPr>
          <w:rFonts w:hint="eastAsia" w:eastAsia="宋体"/>
          <w:b/>
          <w:sz w:val="24"/>
          <w:lang w:val="en-US" w:eastAsia="zh-CN"/>
        </w:rPr>
        <w:t>400690</w:t>
      </w:r>
    </w:p>
    <w:p>
      <w:pPr>
        <w:pStyle w:val="82"/>
        <w:outlineLvl w:val="0"/>
        <w:rPr>
          <w:b/>
          <w:sz w:val="24"/>
          <w:lang w:val="de-DE"/>
        </w:rPr>
      </w:pPr>
      <w:bookmarkStart w:id="0" w:name="OLE_LINK343"/>
      <w:r>
        <w:rPr>
          <w:rFonts w:hint="eastAsia" w:ascii="Arial" w:hAnsi="Arial" w:eastAsia="宋体" w:cs="Arial"/>
          <w:b/>
          <w:sz w:val="24"/>
          <w:szCs w:val="24"/>
          <w:lang w:val="en-US" w:eastAsia="zh-CN"/>
        </w:rPr>
        <w:t>Athens</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Greece</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Mar</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4541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w:t>
            </w:r>
            <w:r>
              <w:rPr>
                <w:rFonts w:hint="eastAsia" w:eastAsia="宋体"/>
                <w:b/>
                <w:sz w:val="28"/>
                <w:lang w:val="en-US" w:eastAsia="zh-CN"/>
              </w:rPr>
              <w:t>7</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Correction on the </w:t>
            </w:r>
            <w:r>
              <w:rPr>
                <w:rFonts w:hint="eastAsia" w:eastAsia="宋体"/>
                <w:lang w:val="en-US" w:eastAsia="zh-CN"/>
              </w:rPr>
              <w:t>SRBs of L2 U2N Remote UE</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ZTE, </w:t>
            </w:r>
            <w:r>
              <w:rPr>
                <w:rFonts w:hint="eastAsia" w:eastAsia="宋体"/>
                <w:lang w:val="fr-FR" w:eastAsia="zh-CN"/>
              </w:rPr>
              <w:t>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NR_SL_relay-Core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w:t>
            </w:r>
            <w:r>
              <w:rPr>
                <w:rFonts w:hint="eastAsia" w:eastAsia="宋体"/>
                <w:lang w:val="en-US" w:eastAsia="zh-CN"/>
              </w:rPr>
              <w:t>4</w:t>
            </w:r>
            <w:r>
              <w:t>-</w:t>
            </w:r>
            <w:r>
              <w:rPr>
                <w:rFonts w:hint="eastAsia" w:eastAsia="宋体"/>
                <w:lang w:val="en-US" w:eastAsia="zh-CN"/>
              </w:rPr>
              <w:t>2</w:t>
            </w:r>
            <w:r>
              <w:t>-1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In R17 SL relay, L2 U2N remote UE could perform measurements for serving L2 U2N relay UE or candidate L2 U2N relay UEs and report measurement the results to gNB for path switching. However, the measurement for L2 U2N relay UE is missing in 4.2.1</w:t>
            </w:r>
          </w:p>
          <w:p>
            <w:pPr>
              <w:pStyle w:val="82"/>
              <w:numPr>
                <w:ilvl w:val="0"/>
                <w:numId w:val="0"/>
              </w:numPr>
              <w:spacing w:after="0"/>
              <w:rPr>
                <w:rFonts w:hint="default" w:eastAsia="宋体"/>
                <w:lang w:val="en-US" w:eastAsia="zh-CN"/>
              </w:rPr>
            </w:pPr>
          </w:p>
          <w:p>
            <w:pPr>
              <w:pStyle w:val="82"/>
              <w:numPr>
                <w:ilvl w:val="0"/>
                <w:numId w:val="1"/>
              </w:numPr>
              <w:spacing w:after="0"/>
              <w:ind w:left="100" w:leftChars="0" w:firstLine="0" w:firstLineChars="0"/>
              <w:rPr>
                <w:rFonts w:hint="default" w:eastAsia="宋体"/>
                <w:lang w:val="en-US" w:eastAsia="zh-CN"/>
              </w:rPr>
            </w:pPr>
            <w:r>
              <w:rPr>
                <w:rFonts w:hint="eastAsia" w:eastAsia="宋体"/>
                <w:lang w:val="en-US" w:eastAsia="zh-CN"/>
              </w:rPr>
              <w:t>Different from the transmission of legacy SRBs using CCCH logical channel or DCCH logical channel, the end-to-end SRBs of L2 U2N remote UE are transmitted via PC5 Relay RLC channel and Uu Relay RLC channel. Clarification is needed in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pPr>
            <w:r>
              <w:t xml:space="preserve">In </w:t>
            </w:r>
            <w:r>
              <w:rPr>
                <w:rFonts w:hint="eastAsia" w:eastAsia="宋体"/>
                <w:lang w:val="en-US" w:eastAsia="zh-CN"/>
              </w:rPr>
              <w:t>4.2.1</w:t>
            </w:r>
            <w:r>
              <w:t xml:space="preserve">, </w:t>
            </w:r>
            <w:r>
              <w:rPr>
                <w:rFonts w:hint="eastAsia" w:eastAsia="宋体"/>
                <w:lang w:val="en-US" w:eastAsia="zh-CN"/>
              </w:rPr>
              <w:t>add the measurement for L2 U2N Relay UE</w:t>
            </w:r>
            <w:r>
              <w:t>.</w:t>
            </w:r>
          </w:p>
          <w:p>
            <w:pPr>
              <w:pStyle w:val="82"/>
              <w:numPr>
                <w:ilvl w:val="0"/>
                <w:numId w:val="2"/>
              </w:numPr>
              <w:spacing w:after="0"/>
            </w:pPr>
            <w:r>
              <w:rPr>
                <w:rFonts w:hint="eastAsia" w:eastAsia="宋体"/>
                <w:lang w:val="en-US" w:eastAsia="zh-CN"/>
              </w:rPr>
              <w:t>In 4.2.2, clarify that the end-to-end SRBs of L2 U2N remote UE are using PC5 Relay RLC channel and Uu Relay RLC channel.</w:t>
            </w:r>
          </w:p>
          <w:p>
            <w:pPr>
              <w:pStyle w:val="82"/>
              <w:spacing w:after="0"/>
              <w:rPr>
                <w:lang w:eastAsia="ja-JP"/>
              </w:rPr>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Sidelink relay measurement and transmission of end-to-end SRBs of L2 U2N remote UE.</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spacing w:after="0"/>
              <w:ind w:left="415"/>
              <w:jc w:val="both"/>
              <w:rPr>
                <w:rFonts w:ascii="Arial" w:hAnsi="Arial" w:eastAsia="Malgun Gothic" w:cs="Arial"/>
              </w:rPr>
            </w:pP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The architecture description is not aligned with UE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4.2.1, 4.2.2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Pr>
          <w:rFonts w:eastAsia="Calibri"/>
          <w:bCs/>
          <w:i/>
          <w:sz w:val="22"/>
          <w:szCs w:val="22"/>
          <w:lang w:val="en-US" w:eastAsia="ko-KR"/>
        </w:rPr>
        <w:t>START OF CHANGE</w:t>
      </w:r>
    </w:p>
    <w:bookmarkEnd w:id="2"/>
    <w:p>
      <w:pPr>
        <w:pStyle w:val="4"/>
        <w:rPr>
          <w:rFonts w:eastAsia="MS Mincho"/>
        </w:rPr>
      </w:pPr>
      <w:bookmarkStart w:id="3" w:name="_Toc156072454"/>
      <w:bookmarkStart w:id="4" w:name="_Toc60776691"/>
      <w:bookmarkStart w:id="5" w:name="_Toc60776901"/>
      <w:bookmarkStart w:id="6" w:name="_Toc131064566"/>
      <w:r>
        <w:rPr>
          <w:rFonts w:eastAsia="MS Mincho"/>
        </w:rPr>
        <w:t>4.2.1</w:t>
      </w:r>
      <w:r>
        <w:rPr>
          <w:rFonts w:eastAsia="MS Mincho"/>
        </w:rPr>
        <w:tab/>
      </w:r>
      <w:r>
        <w:rPr>
          <w:rFonts w:eastAsia="MS Mincho"/>
        </w:rPr>
        <w:t>UE states and state transitions including inter RAT</w:t>
      </w:r>
      <w:bookmarkEnd w:id="3"/>
      <w:bookmarkEnd w:id="4"/>
    </w:p>
    <w:p>
      <w:r>
        <w:t>A UE is either in RRC_CONNECTED state or in RRC_INACTIVE state when an RRC connection has been established. If this is not the case, i.e. no RRC connection is established, the UE is in RRC_IDLE state. The RRC states can further be characterised as follows:</w:t>
      </w:r>
    </w:p>
    <w:p>
      <w:pPr>
        <w:pStyle w:val="76"/>
      </w:pPr>
      <w:r>
        <w:rPr>
          <w:b/>
          <w:bCs/>
        </w:rPr>
        <w:t>-</w:t>
      </w:r>
      <w:r>
        <w:rPr>
          <w:b/>
          <w:bCs/>
        </w:rPr>
        <w:tab/>
      </w:r>
      <w:r>
        <w:rPr>
          <w:b/>
          <w:bCs/>
        </w:rPr>
        <w:t>RRC_IDLE</w:t>
      </w:r>
      <w:r>
        <w:t>:</w:t>
      </w:r>
    </w:p>
    <w:p>
      <w:pPr>
        <w:pStyle w:val="77"/>
      </w:pPr>
      <w:r>
        <w:t>-</w:t>
      </w:r>
      <w:r>
        <w:tab/>
      </w:r>
      <w:r>
        <w:t>A UE specific DRX may be configured by upper layers;</w:t>
      </w:r>
    </w:p>
    <w:p>
      <w:pPr>
        <w:pStyle w:val="77"/>
      </w:pPr>
      <w:r>
        <w:t>-</w:t>
      </w:r>
      <w:r>
        <w:tab/>
      </w:r>
      <w:r>
        <w:t>At lower layers, the UE may be configured with a DRX for PTM transmission of MBS broadcast;</w:t>
      </w:r>
    </w:p>
    <w:p>
      <w:pPr>
        <w:pStyle w:val="77"/>
      </w:pPr>
      <w:r>
        <w:t>-</w:t>
      </w:r>
      <w:r>
        <w:tab/>
      </w:r>
      <w:r>
        <w:t>UE controlled mobility based on network configuration;</w:t>
      </w:r>
    </w:p>
    <w:p>
      <w:pPr>
        <w:pStyle w:val="77"/>
      </w:pPr>
      <w:r>
        <w:t>-</w:t>
      </w:r>
      <w:r>
        <w:tab/>
      </w:r>
      <w:r>
        <w:t>The UE:</w:t>
      </w:r>
    </w:p>
    <w:p>
      <w:pPr>
        <w:pStyle w:val="78"/>
      </w:pPr>
      <w:r>
        <w:t>-</w:t>
      </w:r>
      <w:r>
        <w:tab/>
      </w:r>
      <w:r>
        <w:t>Monitors Short Messages transmitted with P-RNTI over DCI (see clause 6.5);</w:t>
      </w:r>
    </w:p>
    <w:p>
      <w:pPr>
        <w:pStyle w:val="78"/>
      </w:pPr>
      <w:r>
        <w:t>-</w:t>
      </w:r>
      <w:r>
        <w:tab/>
      </w:r>
      <w:r>
        <w:t>Monitors a Paging channel for CN paging using 5G-S-TMSI, except if the UE is acting as a L2 U2N Remote UE;</w:t>
      </w:r>
    </w:p>
    <w:p>
      <w:pPr>
        <w:pStyle w:val="78"/>
      </w:pPr>
      <w:r>
        <w:t>-</w:t>
      </w:r>
      <w:r>
        <w:tab/>
      </w:r>
      <w:r>
        <w:t>If configured by upper layers for MBS multicast reception, monitors a Paging channel for CN paging using TMGI;</w:t>
      </w:r>
    </w:p>
    <w:p>
      <w:pPr>
        <w:pStyle w:val="78"/>
      </w:pPr>
      <w:r>
        <w:t>-</w:t>
      </w:r>
      <w:r>
        <w:tab/>
      </w:r>
      <w:r>
        <w:t>Performs neighbouring cell measurements and cell (re-)selection;</w:t>
      </w:r>
    </w:p>
    <w:p>
      <w:pPr>
        <w:pStyle w:val="78"/>
      </w:pPr>
      <w:r>
        <w:t>-</w:t>
      </w:r>
      <w:r>
        <w:tab/>
      </w:r>
      <w:r>
        <w:t>Acquires system information and can send SI request (if configured);</w:t>
      </w:r>
    </w:p>
    <w:p>
      <w:pPr>
        <w:pStyle w:val="78"/>
      </w:pPr>
      <w:r>
        <w:t>-</w:t>
      </w:r>
      <w:r>
        <w:tab/>
      </w:r>
      <w:r>
        <w:t>Performs logging of available measurements together with location and time for logged measurement configured UEs;</w:t>
      </w:r>
    </w:p>
    <w:p>
      <w:pPr>
        <w:pStyle w:val="78"/>
      </w:pPr>
      <w:r>
        <w:t>-</w:t>
      </w:r>
      <w:r>
        <w:tab/>
      </w:r>
      <w:r>
        <w:t>Performs idle/inactive measurements for idle/inactive measurement configured UEs;</w:t>
      </w:r>
    </w:p>
    <w:p>
      <w:pPr>
        <w:pStyle w:val="78"/>
      </w:pPr>
      <w:r>
        <w:t>-</w:t>
      </w:r>
      <w:r>
        <w:tab/>
      </w:r>
      <w:r>
        <w:t>If configured by upper layers for MBS broadcast reception, acquires MCCH change notification and MBS broadcast control information and data.</w:t>
      </w:r>
    </w:p>
    <w:p>
      <w:pPr>
        <w:pStyle w:val="76"/>
      </w:pPr>
      <w:r>
        <w:rPr>
          <w:b/>
          <w:bCs/>
        </w:rPr>
        <w:t>-</w:t>
      </w:r>
      <w:r>
        <w:rPr>
          <w:b/>
          <w:bCs/>
        </w:rPr>
        <w:tab/>
      </w:r>
      <w:r>
        <w:rPr>
          <w:b/>
          <w:bCs/>
        </w:rPr>
        <w:t>RRC_INACTIVE</w:t>
      </w:r>
      <w:r>
        <w:t>:</w:t>
      </w:r>
    </w:p>
    <w:p>
      <w:pPr>
        <w:pStyle w:val="77"/>
      </w:pPr>
      <w:r>
        <w:t>-</w:t>
      </w:r>
      <w:r>
        <w:tab/>
      </w:r>
      <w:r>
        <w:t>A UE specific DRX may be configured by upper layers or by RRC layer;</w:t>
      </w:r>
    </w:p>
    <w:p>
      <w:pPr>
        <w:pStyle w:val="77"/>
      </w:pPr>
      <w:r>
        <w:t>-</w:t>
      </w:r>
      <w:r>
        <w:tab/>
      </w:r>
      <w:r>
        <w:t>At lower layers, the UE may be configured with a DRX for PTM transmission of MBS broadcast;</w:t>
      </w:r>
    </w:p>
    <w:p>
      <w:pPr>
        <w:pStyle w:val="77"/>
      </w:pPr>
      <w:r>
        <w:t>-</w:t>
      </w:r>
      <w:r>
        <w:tab/>
      </w:r>
      <w:r>
        <w:t>UE controlled mobility based on network configuration;</w:t>
      </w:r>
    </w:p>
    <w:p>
      <w:pPr>
        <w:pStyle w:val="77"/>
      </w:pPr>
      <w:r>
        <w:t>-</w:t>
      </w:r>
      <w:r>
        <w:tab/>
      </w:r>
      <w:r>
        <w:t>The UE stores the UE Inactive AS context;</w:t>
      </w:r>
    </w:p>
    <w:p>
      <w:pPr>
        <w:pStyle w:val="77"/>
      </w:pPr>
      <w:r>
        <w:t>-</w:t>
      </w:r>
      <w:r>
        <w:tab/>
      </w:r>
      <w:r>
        <w:t>A RAN-based notification area is configured by RRC layer;</w:t>
      </w:r>
    </w:p>
    <w:p>
      <w:pPr>
        <w:pStyle w:val="77"/>
      </w:pPr>
      <w:r>
        <w:t>-</w:t>
      </w:r>
      <w:r>
        <w:tab/>
      </w:r>
      <w:r>
        <w:t>Transfer of unicast data and/or signalling to/from UE over radio bearers configured for SDT.</w:t>
      </w:r>
    </w:p>
    <w:p>
      <w:pPr>
        <w:pStyle w:val="77"/>
      </w:pPr>
      <w:r>
        <w:t>-</w:t>
      </w:r>
      <w:r>
        <w:tab/>
      </w:r>
      <w:r>
        <w:t>The UE:</w:t>
      </w:r>
    </w:p>
    <w:p>
      <w:pPr>
        <w:pStyle w:val="78"/>
      </w:pPr>
      <w:r>
        <w:t>-</w:t>
      </w:r>
      <w:r>
        <w:tab/>
      </w:r>
      <w:r>
        <w:t>Monitors Short Messages transmitted with P-RNTI over DCI (see clause 6.5);</w:t>
      </w:r>
    </w:p>
    <w:p>
      <w:pPr>
        <w:pStyle w:val="78"/>
      </w:pPr>
      <w:r>
        <w:t>-</w:t>
      </w:r>
      <w:r>
        <w:tab/>
      </w:r>
      <w:r>
        <w:t>During SDT procedure, monitors control channels associated with the shared data channel to determine if data is scheduled for it;</w:t>
      </w:r>
    </w:p>
    <w:p>
      <w:pPr>
        <w:pStyle w:val="78"/>
      </w:pPr>
      <w:r>
        <w:t>-</w:t>
      </w:r>
      <w:r>
        <w:tab/>
      </w:r>
      <w:r>
        <w:t>While SDT procedure is not ongoing, monitors a Paging channel for CN paging using 5G-S-TMSI and RAN paging using fullI-RNTI, except if the UE is acting as a L2 U2N Remote UE;</w:t>
      </w:r>
    </w:p>
    <w:p>
      <w:pPr>
        <w:pStyle w:val="78"/>
      </w:pPr>
      <w:r>
        <w:t>-</w:t>
      </w:r>
      <w:r>
        <w:tab/>
      </w:r>
      <w:r>
        <w:t>If configured by upper layers for MBS multicast reception, while SDT procedure is not ongoing, monitors a Paging channel for paging using TMGI;</w:t>
      </w:r>
    </w:p>
    <w:p>
      <w:pPr>
        <w:pStyle w:val="78"/>
      </w:pPr>
      <w:r>
        <w:t>-</w:t>
      </w:r>
      <w:r>
        <w:tab/>
      </w:r>
      <w:r>
        <w:t>Performs neighbouring cell measurements and cell (re-)selection;</w:t>
      </w:r>
    </w:p>
    <w:p>
      <w:pPr>
        <w:pStyle w:val="78"/>
      </w:pPr>
      <w:r>
        <w:t>-</w:t>
      </w:r>
      <w:r>
        <w:tab/>
      </w:r>
      <w:r>
        <w:t>Performs RAN-based notification area updates periodically and when moving outside the configured RAN-based notification area;</w:t>
      </w:r>
    </w:p>
    <w:p>
      <w:pPr>
        <w:pStyle w:val="78"/>
      </w:pPr>
      <w:r>
        <w:t>-</w:t>
      </w:r>
      <w:r>
        <w:tab/>
      </w:r>
      <w:r>
        <w:t>Acquires system information</w:t>
      </w:r>
      <w:r>
        <w:rPr>
          <w:rFonts w:eastAsia="宋体"/>
          <w:lang w:eastAsia="en-US"/>
        </w:rPr>
        <w:t xml:space="preserve"> and</w:t>
      </w:r>
      <w:r>
        <w:t>, while SDT procedure is not ongoing, can send SI request (if configured);</w:t>
      </w:r>
    </w:p>
    <w:p>
      <w:pPr>
        <w:pStyle w:val="78"/>
      </w:pPr>
      <w:r>
        <w:t>-</w:t>
      </w:r>
      <w:r>
        <w:tab/>
      </w:r>
      <w:r>
        <w:t>While SDT procedure is not ongoing, performs logging of available measurements together with location and time for logged measurement configured UEs;</w:t>
      </w:r>
    </w:p>
    <w:p>
      <w:pPr>
        <w:pStyle w:val="78"/>
      </w:pPr>
      <w:r>
        <w:t>-</w:t>
      </w:r>
      <w:r>
        <w:tab/>
      </w:r>
      <w:r>
        <w:t>While SDT procedure is not ongoing, performs idle/inactive measurements for idle/inactive measurement configured UEs;</w:t>
      </w:r>
    </w:p>
    <w:p>
      <w:pPr>
        <w:pStyle w:val="78"/>
      </w:pPr>
      <w:r>
        <w:t>-</w:t>
      </w:r>
      <w:r>
        <w:tab/>
      </w:r>
      <w:r>
        <w:t>If configured by upper layers for MBS broadcast reception, acquires MCCH change notification and MBS broadcast control information and data;</w:t>
      </w:r>
    </w:p>
    <w:p>
      <w:pPr>
        <w:pStyle w:val="78"/>
      </w:pPr>
      <w:r>
        <w:t>-</w:t>
      </w:r>
      <w:r>
        <w:tab/>
      </w:r>
      <w:r>
        <w:t>Transmits SRS for Positioning.</w:t>
      </w:r>
    </w:p>
    <w:p>
      <w:pPr>
        <w:pStyle w:val="76"/>
        <w:rPr>
          <w:b/>
          <w:bCs/>
        </w:rPr>
      </w:pPr>
      <w:r>
        <w:rPr>
          <w:b/>
          <w:bCs/>
        </w:rPr>
        <w:t>-</w:t>
      </w:r>
      <w:r>
        <w:rPr>
          <w:b/>
          <w:bCs/>
        </w:rPr>
        <w:tab/>
      </w:r>
      <w:r>
        <w:rPr>
          <w:b/>
          <w:bCs/>
        </w:rPr>
        <w:t>RRC_CONNECTED:</w:t>
      </w:r>
    </w:p>
    <w:p>
      <w:pPr>
        <w:pStyle w:val="77"/>
      </w:pPr>
      <w:r>
        <w:t>-</w:t>
      </w:r>
      <w:r>
        <w:tab/>
      </w:r>
      <w:r>
        <w:t>The UE stores the AS context;</w:t>
      </w:r>
    </w:p>
    <w:p>
      <w:pPr>
        <w:pStyle w:val="77"/>
      </w:pPr>
      <w:r>
        <w:t>-</w:t>
      </w:r>
      <w:r>
        <w:tab/>
      </w:r>
      <w:r>
        <w:t>Transfer of unicast data to/from UE;</w:t>
      </w:r>
    </w:p>
    <w:p>
      <w:pPr>
        <w:pStyle w:val="77"/>
      </w:pPr>
      <w:r>
        <w:t>-</w:t>
      </w:r>
      <w:r>
        <w:tab/>
      </w:r>
      <w:r>
        <w:t>Transfer of MBS multicast data to UE;</w:t>
      </w:r>
    </w:p>
    <w:p>
      <w:pPr>
        <w:pStyle w:val="77"/>
      </w:pPr>
      <w:r>
        <w:t>-</w:t>
      </w:r>
      <w:r>
        <w:tab/>
      </w:r>
      <w:r>
        <w:t>At lower layers, the UE may be configured with a UE specific DRX;</w:t>
      </w:r>
    </w:p>
    <w:p>
      <w:pPr>
        <w:pStyle w:val="77"/>
      </w:pPr>
      <w:r>
        <w:t>-</w:t>
      </w:r>
      <w:r>
        <w:tab/>
      </w:r>
      <w:r>
        <w:t>At lower layers, the UE may be configured with a DRX for PTM transmission of MBS broadcast and/or a DRX for MBS multicast;</w:t>
      </w:r>
    </w:p>
    <w:p>
      <w:pPr>
        <w:pStyle w:val="77"/>
      </w:pPr>
      <w:r>
        <w:t>-</w:t>
      </w:r>
      <w:r>
        <w:tab/>
      </w:r>
      <w:r>
        <w:t>For UEs supporting CA, use of one or more SCells, aggregated with the SpCell, for increased bandwidth;</w:t>
      </w:r>
    </w:p>
    <w:p>
      <w:pPr>
        <w:pStyle w:val="77"/>
      </w:pPr>
      <w:r>
        <w:t>-</w:t>
      </w:r>
      <w:r>
        <w:tab/>
      </w:r>
      <w:r>
        <w:t>For UEs supporting DC, use of one SCG, aggregated with the MCG, for increased bandwidth;</w:t>
      </w:r>
    </w:p>
    <w:p>
      <w:pPr>
        <w:pStyle w:val="77"/>
      </w:pPr>
      <w:r>
        <w:t>-</w:t>
      </w:r>
      <w:r>
        <w:tab/>
      </w:r>
      <w:r>
        <w:t>Network controlled mobility within NR, to/from E-UTRA, and to UTRA-FDD;</w:t>
      </w:r>
    </w:p>
    <w:p>
      <w:pPr>
        <w:pStyle w:val="77"/>
      </w:pPr>
      <w:r>
        <w:t>-</w:t>
      </w:r>
      <w:r>
        <w:tab/>
      </w:r>
      <w:r>
        <w:t>Network controlled mobility (path switch) between a serving cell and a L2 U2N Relay UE, or vice versa.</w:t>
      </w:r>
    </w:p>
    <w:p>
      <w:pPr>
        <w:pStyle w:val="77"/>
      </w:pPr>
      <w:r>
        <w:t>-</w:t>
      </w:r>
      <w:r>
        <w:tab/>
      </w:r>
      <w:r>
        <w:t>The UE:</w:t>
      </w:r>
    </w:p>
    <w:p>
      <w:pPr>
        <w:pStyle w:val="78"/>
      </w:pPr>
      <w:r>
        <w:t>-</w:t>
      </w:r>
      <w:r>
        <w:tab/>
      </w:r>
      <w:r>
        <w:t>Monitors Short Messages transmitted with P-RNTI over DCI (see clause 6.5), if configured;</w:t>
      </w:r>
    </w:p>
    <w:p>
      <w:pPr>
        <w:pStyle w:val="78"/>
      </w:pPr>
      <w:r>
        <w:t>-</w:t>
      </w:r>
      <w:r>
        <w:tab/>
      </w:r>
      <w:r>
        <w:t>Monitors control channels associated with the shared data channel to determine if data is scheduled for it;</w:t>
      </w:r>
    </w:p>
    <w:p>
      <w:pPr>
        <w:pStyle w:val="78"/>
      </w:pPr>
      <w:r>
        <w:t>-</w:t>
      </w:r>
      <w:r>
        <w:tab/>
      </w:r>
      <w:r>
        <w:t>Provides channel quality and feedback information;</w:t>
      </w:r>
    </w:p>
    <w:p>
      <w:pPr>
        <w:pStyle w:val="78"/>
      </w:pPr>
      <w:r>
        <w:t>-</w:t>
      </w:r>
      <w:r>
        <w:tab/>
      </w:r>
      <w:r>
        <w:t>Performs neighbouring cell</w:t>
      </w:r>
      <w:ins w:id="0" w:author="ZTE_Mengzhen" w:date="2024-02-01T09:27:46Z">
        <w:r>
          <w:rPr>
            <w:rFonts w:hint="eastAsia" w:eastAsia="宋体"/>
            <w:lang w:val="en-US" w:eastAsia="zh-CN"/>
          </w:rPr>
          <w:t xml:space="preserve"> </w:t>
        </w:r>
      </w:ins>
      <w:ins w:id="1" w:author="ZTE_Mengzhen" w:date="2024-02-01T09:27:47Z">
        <w:r>
          <w:rPr>
            <w:rFonts w:hint="eastAsia" w:eastAsia="宋体"/>
            <w:lang w:val="en-US" w:eastAsia="zh-CN"/>
          </w:rPr>
          <w:t>and/o</w:t>
        </w:r>
      </w:ins>
      <w:ins w:id="2" w:author="ZTE_Mengzhen" w:date="2024-02-01T09:27:48Z">
        <w:r>
          <w:rPr>
            <w:rFonts w:hint="eastAsia" w:eastAsia="宋体"/>
            <w:lang w:val="en-US" w:eastAsia="zh-CN"/>
          </w:rPr>
          <w:t xml:space="preserve">r </w:t>
        </w:r>
      </w:ins>
      <w:ins w:id="3" w:author="ZTE_Mengzhen" w:date="2024-02-01T09:27:50Z">
        <w:r>
          <w:rPr>
            <w:rFonts w:hint="eastAsia" w:eastAsia="宋体"/>
            <w:lang w:val="en-US" w:eastAsia="zh-CN"/>
          </w:rPr>
          <w:t xml:space="preserve">L2 </w:t>
        </w:r>
      </w:ins>
      <w:ins w:id="4" w:author="ZTE_Mengzhen" w:date="2024-02-01T09:27:51Z">
        <w:r>
          <w:rPr>
            <w:rFonts w:hint="eastAsia" w:eastAsia="宋体"/>
            <w:lang w:val="en-US" w:eastAsia="zh-CN"/>
          </w:rPr>
          <w:t>U2</w:t>
        </w:r>
      </w:ins>
      <w:ins w:id="5" w:author="ZTE_Mengzhen" w:date="2024-02-01T09:27:52Z">
        <w:r>
          <w:rPr>
            <w:rFonts w:hint="eastAsia" w:eastAsia="宋体"/>
            <w:lang w:val="en-US" w:eastAsia="zh-CN"/>
          </w:rPr>
          <w:t>N rel</w:t>
        </w:r>
      </w:ins>
      <w:ins w:id="6" w:author="ZTE_Mengzhen" w:date="2024-02-01T09:27:53Z">
        <w:r>
          <w:rPr>
            <w:rFonts w:hint="eastAsia" w:eastAsia="宋体"/>
            <w:lang w:val="en-US" w:eastAsia="zh-CN"/>
          </w:rPr>
          <w:t>ay</w:t>
        </w:r>
      </w:ins>
      <w:r>
        <w:t xml:space="preserve"> measurements and measurement reporting;</w:t>
      </w:r>
    </w:p>
    <w:p>
      <w:pPr>
        <w:pStyle w:val="78"/>
      </w:pPr>
      <w:r>
        <w:t>-</w:t>
      </w:r>
      <w:r>
        <w:tab/>
      </w:r>
      <w:r>
        <w:t>Acquires system information;</w:t>
      </w:r>
    </w:p>
    <w:p>
      <w:pPr>
        <w:pStyle w:val="78"/>
      </w:pPr>
      <w:r>
        <w:t>-</w:t>
      </w:r>
      <w:r>
        <w:tab/>
      </w:r>
      <w:r>
        <w:t>Performs immediate MDT measurement together with available location reporting;</w:t>
      </w:r>
    </w:p>
    <w:p>
      <w:pPr>
        <w:pStyle w:val="78"/>
      </w:pPr>
      <w:r>
        <w:t>-</w:t>
      </w:r>
      <w:r>
        <w:tab/>
      </w:r>
      <w:r>
        <w:t>If configured by upper layers for MBS broadcast reception, acquires MCCH change notification and MBS broadcast control information and data.</w:t>
      </w:r>
    </w:p>
    <w:p>
      <w:r>
        <w:t>Figure 4.2.1-1 illustrates an overview of UE RRC state machine and state transitions in NR. A UE has only one RRC state in NR at one time.</w:t>
      </w:r>
    </w:p>
    <w:p>
      <w:pPr>
        <w:pStyle w:val="56"/>
      </w:pPr>
      <w:r>
        <w:object>
          <v:shape id="_x0000_i1025" o:spt="75" type="#_x0000_t75" style="height:243.75pt;width:251.25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55"/>
      </w:pPr>
      <w:r>
        <w:t>Figure 4.2.1-1:</w:t>
      </w:r>
      <w:r>
        <w:tab/>
      </w:r>
      <w:r>
        <w:t>UE state machine and state transitions in NR</w:t>
      </w:r>
    </w:p>
    <w:p>
      <w:r>
        <w:t>Figure 4.2.1-2 illustrates an overview of UE state machine and state transitions in NR as well as the mobility procedures supported between NR/5GC, E-UTRA/EPC and E-UTRA/5GC.</w:t>
      </w:r>
    </w:p>
    <w:p>
      <w:pPr>
        <w:pStyle w:val="56"/>
      </w:pPr>
      <w:r>
        <w:object>
          <v:shape id="_x0000_i1026" o:spt="75" type="#_x0000_t75" style="height:273.75pt;width:525.7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p>
    <w:p>
      <w:pPr>
        <w:pStyle w:val="55"/>
      </w:pPr>
      <w:r>
        <w:t>Figure 4.2.1-2:</w:t>
      </w:r>
      <w:r>
        <w:tab/>
      </w:r>
      <w:r>
        <w:t>UE state machine and state transitions between NR/5GC, E-UTRA/EPC and E-UTRA/5GC</w:t>
      </w:r>
    </w:p>
    <w:p>
      <w:r>
        <w:t>Figure 4.2.1-3 illustrates the mobility procedure supported between NR/5GC and UTRA-FDD.</w:t>
      </w:r>
    </w:p>
    <w:p>
      <w:pPr>
        <w:pStyle w:val="56"/>
      </w:pPr>
      <w:r>
        <w:object>
          <v:shape id="_x0000_i1027" o:spt="75" type="#_x0000_t75" style="height:51.75pt;width:413.2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5"/>
      </w:pPr>
      <w:r>
        <w:t>Figure 4.2.1-3:</w:t>
      </w:r>
      <w:r>
        <w:tab/>
      </w:r>
      <w:r>
        <w:t>Mobility procedure supported between NR/5GC and UTRA-FDD</w:t>
      </w:r>
    </w:p>
    <w:p/>
    <w:p>
      <w:pPr>
        <w:pStyle w:val="4"/>
        <w:rPr>
          <w:rFonts w:eastAsia="MS Mincho"/>
        </w:rPr>
      </w:pPr>
      <w:bookmarkStart w:id="7" w:name="_Toc156072455"/>
      <w:bookmarkStart w:id="8" w:name="_Toc60776692"/>
      <w:r>
        <w:rPr>
          <w:rFonts w:eastAsia="MS Mincho"/>
        </w:rPr>
        <w:t>4.2.2</w:t>
      </w:r>
      <w:r>
        <w:rPr>
          <w:rFonts w:eastAsia="MS Mincho"/>
        </w:rPr>
        <w:tab/>
      </w:r>
      <w:r>
        <w:rPr>
          <w:rFonts w:eastAsia="MS Mincho"/>
        </w:rPr>
        <w:t>Signalling radio bearers</w:t>
      </w:r>
      <w:bookmarkEnd w:id="7"/>
      <w:bookmarkEnd w:id="8"/>
    </w:p>
    <w:p>
      <w:r>
        <w:t>"Signalling Radio Bearers" (SRBs) are defined as Radio Bearers (RB</w:t>
      </w:r>
      <w:r>
        <w:rPr>
          <w:rFonts w:eastAsia="宋体"/>
        </w:rPr>
        <w:t>s</w:t>
      </w:r>
      <w:r>
        <w:t>) that are used only for the transmission of RRC and NAS messages. More specifically, the following SRBs are defined:</w:t>
      </w:r>
    </w:p>
    <w:p>
      <w:pPr>
        <w:pStyle w:val="76"/>
      </w:pPr>
      <w:r>
        <w:t>-</w:t>
      </w:r>
      <w:r>
        <w:tab/>
      </w:r>
      <w:r>
        <w:t>SRB0 is for RRC messages using the CCCH logical channel</w:t>
      </w:r>
      <w:ins w:id="7" w:author="ZTE_Mengzhen" w:date="2024-02-01T09:34:06Z">
        <w:r>
          <w:rPr>
            <w:rFonts w:hint="eastAsia" w:eastAsia="宋体"/>
            <w:lang w:val="en-US" w:eastAsia="zh-CN"/>
          </w:rPr>
          <w:t xml:space="preserve"> (</w:t>
        </w:r>
      </w:ins>
      <w:ins w:id="8" w:author="ZTE_Mengzhen" w:date="2024-02-01T09:34:07Z">
        <w:r>
          <w:rPr>
            <w:rFonts w:hint="eastAsia" w:eastAsia="宋体"/>
            <w:lang w:val="en-US" w:eastAsia="zh-CN"/>
          </w:rPr>
          <w:t>ex</w:t>
        </w:r>
      </w:ins>
      <w:ins w:id="9" w:author="ZTE_Mengzhen" w:date="2024-02-01T09:34:08Z">
        <w:r>
          <w:rPr>
            <w:rFonts w:hint="eastAsia" w:eastAsia="宋体"/>
            <w:lang w:val="en-US" w:eastAsia="zh-CN"/>
          </w:rPr>
          <w:t xml:space="preserve">cept </w:t>
        </w:r>
      </w:ins>
      <w:ins w:id="10" w:author="ZTE_Mengzhen" w:date="2024-02-01T09:34:09Z">
        <w:r>
          <w:rPr>
            <w:rFonts w:hint="eastAsia" w:eastAsia="宋体"/>
            <w:lang w:val="en-US" w:eastAsia="zh-CN"/>
          </w:rPr>
          <w:t>S</w:t>
        </w:r>
      </w:ins>
      <w:ins w:id="11" w:author="ZTE_Mengzhen" w:date="2024-02-01T09:34:10Z">
        <w:r>
          <w:rPr>
            <w:rFonts w:hint="eastAsia" w:eastAsia="宋体"/>
            <w:lang w:val="en-US" w:eastAsia="zh-CN"/>
          </w:rPr>
          <w:t>RB</w:t>
        </w:r>
      </w:ins>
      <w:ins w:id="12" w:author="ZTE_Mengzhen" w:date="2024-02-01T09:34:11Z">
        <w:r>
          <w:rPr>
            <w:rFonts w:hint="eastAsia" w:eastAsia="宋体"/>
            <w:lang w:val="en-US" w:eastAsia="zh-CN"/>
          </w:rPr>
          <w:t xml:space="preserve">0 </w:t>
        </w:r>
      </w:ins>
      <w:ins w:id="13" w:author="ZTE_Mengzhen" w:date="2024-02-01T09:38:25Z">
        <w:r>
          <w:rPr>
            <w:rFonts w:hint="eastAsia" w:eastAsia="宋体"/>
            <w:lang w:val="en-US" w:eastAsia="zh-CN"/>
          </w:rPr>
          <w:t>of</w:t>
        </w:r>
      </w:ins>
      <w:ins w:id="14" w:author="ZTE_Mengzhen" w:date="2024-02-01T09:34:12Z">
        <w:r>
          <w:rPr>
            <w:rFonts w:hint="eastAsia" w:eastAsia="宋体"/>
            <w:lang w:val="en-US" w:eastAsia="zh-CN"/>
          </w:rPr>
          <w:t xml:space="preserve"> </w:t>
        </w:r>
      </w:ins>
      <w:ins w:id="15" w:author="ZTE_Mengzhen" w:date="2024-02-01T09:34:13Z">
        <w:r>
          <w:rPr>
            <w:rFonts w:hint="eastAsia" w:eastAsia="宋体"/>
            <w:lang w:val="en-US" w:eastAsia="zh-CN"/>
          </w:rPr>
          <w:t>L</w:t>
        </w:r>
      </w:ins>
      <w:ins w:id="16" w:author="ZTE_Mengzhen" w:date="2024-02-01T09:34:14Z">
        <w:r>
          <w:rPr>
            <w:rFonts w:hint="eastAsia" w:eastAsia="宋体"/>
            <w:lang w:val="en-US" w:eastAsia="zh-CN"/>
          </w:rPr>
          <w:t>2 U</w:t>
        </w:r>
      </w:ins>
      <w:ins w:id="17" w:author="ZTE_Mengzhen" w:date="2024-02-01T09:34:15Z">
        <w:r>
          <w:rPr>
            <w:rFonts w:hint="eastAsia" w:eastAsia="宋体"/>
            <w:lang w:val="en-US" w:eastAsia="zh-CN"/>
          </w:rPr>
          <w:t xml:space="preserve">2N </w:t>
        </w:r>
      </w:ins>
      <w:ins w:id="18" w:author="ZTE_Mengzhen" w:date="2024-02-01T09:34:33Z">
        <w:r>
          <w:rPr>
            <w:rFonts w:hint="eastAsia" w:eastAsia="宋体"/>
            <w:lang w:val="en-US" w:eastAsia="zh-CN"/>
          </w:rPr>
          <w:t>R</w:t>
        </w:r>
      </w:ins>
      <w:ins w:id="19" w:author="ZTE_Mengzhen" w:date="2024-02-01T09:34:16Z">
        <w:r>
          <w:rPr>
            <w:rFonts w:hint="eastAsia" w:eastAsia="宋体"/>
            <w:lang w:val="en-US" w:eastAsia="zh-CN"/>
          </w:rPr>
          <w:t xml:space="preserve">emote </w:t>
        </w:r>
      </w:ins>
      <w:ins w:id="20" w:author="ZTE_Mengzhen" w:date="2024-02-01T09:34:17Z">
        <w:r>
          <w:rPr>
            <w:rFonts w:hint="eastAsia" w:eastAsia="宋体"/>
            <w:lang w:val="en-US" w:eastAsia="zh-CN"/>
          </w:rPr>
          <w:t>UE</w:t>
        </w:r>
      </w:ins>
      <w:ins w:id="21" w:author="ZTE_Mengzhen" w:date="2024-02-01T09:34:06Z">
        <w:r>
          <w:rPr>
            <w:rFonts w:hint="eastAsia" w:eastAsia="宋体"/>
            <w:lang w:val="en-US" w:eastAsia="zh-CN"/>
          </w:rPr>
          <w:t>)</w:t>
        </w:r>
      </w:ins>
      <w:r>
        <w:t>;</w:t>
      </w:r>
    </w:p>
    <w:p>
      <w:pPr>
        <w:pStyle w:val="76"/>
      </w:pPr>
      <w:r>
        <w:t>-</w:t>
      </w:r>
      <w:r>
        <w:tab/>
      </w:r>
      <w:r>
        <w:t>SRB1 is for RRC messages (which may include a piggybacked NAS message) as well as for NAS messages prior to the establishment of SRB2, all using DCCH logical channel</w:t>
      </w:r>
      <w:ins w:id="22" w:author="ZTE_Mengzhen" w:date="2024-02-01T09:34:30Z">
        <w:r>
          <w:rPr>
            <w:rFonts w:hint="eastAsia" w:eastAsia="宋体"/>
            <w:lang w:val="en-US" w:eastAsia="zh-CN"/>
          </w:rPr>
          <w:t xml:space="preserve"> (except SRB</w:t>
        </w:r>
      </w:ins>
      <w:ins w:id="23" w:author="ZTE_Mengzhen" w:date="2024-02-01T09:34:50Z">
        <w:r>
          <w:rPr>
            <w:rFonts w:hint="eastAsia" w:eastAsia="宋体"/>
            <w:lang w:val="en-US" w:eastAsia="zh-CN"/>
          </w:rPr>
          <w:t>1</w:t>
        </w:r>
      </w:ins>
      <w:ins w:id="24" w:author="ZTE_Mengzhen" w:date="2024-02-01T09:34:30Z">
        <w:r>
          <w:rPr>
            <w:rFonts w:hint="eastAsia" w:eastAsia="宋体"/>
            <w:lang w:val="en-US" w:eastAsia="zh-CN"/>
          </w:rPr>
          <w:t xml:space="preserve"> </w:t>
        </w:r>
      </w:ins>
      <w:ins w:id="25" w:author="ZTE_Mengzhen" w:date="2024-02-01T09:38:32Z">
        <w:r>
          <w:rPr>
            <w:rFonts w:hint="eastAsia" w:eastAsia="宋体"/>
            <w:lang w:val="en-US" w:eastAsia="zh-CN"/>
          </w:rPr>
          <w:t>of</w:t>
        </w:r>
      </w:ins>
      <w:ins w:id="26" w:author="ZTE_Mengzhen" w:date="2024-02-01T09:34:30Z">
        <w:r>
          <w:rPr>
            <w:rFonts w:hint="eastAsia" w:eastAsia="宋体"/>
            <w:lang w:val="en-US" w:eastAsia="zh-CN"/>
          </w:rPr>
          <w:t xml:space="preserve"> L2 U2N </w:t>
        </w:r>
      </w:ins>
      <w:ins w:id="27" w:author="ZTE_Mengzhen" w:date="2024-02-01T09:34:37Z">
        <w:r>
          <w:rPr>
            <w:rFonts w:hint="eastAsia" w:eastAsia="宋体"/>
            <w:lang w:val="en-US" w:eastAsia="zh-CN"/>
          </w:rPr>
          <w:t>R</w:t>
        </w:r>
      </w:ins>
      <w:ins w:id="28" w:author="ZTE_Mengzhen" w:date="2024-02-01T09:34:30Z">
        <w:r>
          <w:rPr>
            <w:rFonts w:hint="eastAsia" w:eastAsia="宋体"/>
            <w:lang w:val="en-US" w:eastAsia="zh-CN"/>
          </w:rPr>
          <w:t>emote UE)</w:t>
        </w:r>
      </w:ins>
      <w:r>
        <w:t>;</w:t>
      </w:r>
    </w:p>
    <w:p>
      <w:pPr>
        <w:pStyle w:val="76"/>
      </w:pPr>
      <w:r>
        <w:t>-</w:t>
      </w:r>
      <w:r>
        <w:tab/>
      </w:r>
      <w:r>
        <w:t>SRB2 is for NAS messages and for RRC messages which include logged measurement information, all using DCCH logical channel</w:t>
      </w:r>
      <w:ins w:id="29" w:author="ZTE_Mengzhen" w:date="2024-02-01T09:34:42Z">
        <w:r>
          <w:rPr>
            <w:rFonts w:hint="eastAsia" w:eastAsia="宋体"/>
            <w:lang w:val="en-US" w:eastAsia="zh-CN"/>
          </w:rPr>
          <w:t xml:space="preserve"> (except SRB</w:t>
        </w:r>
      </w:ins>
      <w:ins w:id="30" w:author="ZTE_Mengzhen" w:date="2024-02-01T09:34:53Z">
        <w:r>
          <w:rPr>
            <w:rFonts w:hint="eastAsia" w:eastAsia="宋体"/>
            <w:lang w:val="en-US" w:eastAsia="zh-CN"/>
          </w:rPr>
          <w:t>2</w:t>
        </w:r>
      </w:ins>
      <w:ins w:id="31" w:author="ZTE_Mengzhen" w:date="2024-02-01T09:34:42Z">
        <w:r>
          <w:rPr>
            <w:rFonts w:hint="eastAsia" w:eastAsia="宋体"/>
            <w:lang w:val="en-US" w:eastAsia="zh-CN"/>
          </w:rPr>
          <w:t xml:space="preserve"> </w:t>
        </w:r>
      </w:ins>
      <w:ins w:id="32" w:author="ZTE_Mengzhen" w:date="2024-02-01T09:38:41Z">
        <w:r>
          <w:rPr>
            <w:rFonts w:hint="eastAsia" w:eastAsia="宋体"/>
            <w:lang w:val="en-US" w:eastAsia="zh-CN"/>
          </w:rPr>
          <w:t>of</w:t>
        </w:r>
      </w:ins>
      <w:ins w:id="33" w:author="ZTE_Mengzhen" w:date="2024-02-01T09:34:42Z">
        <w:r>
          <w:rPr>
            <w:rFonts w:hint="eastAsia" w:eastAsia="宋体"/>
            <w:lang w:val="en-US" w:eastAsia="zh-CN"/>
          </w:rPr>
          <w:t xml:space="preserve"> L2 U2N </w:t>
        </w:r>
      </w:ins>
      <w:ins w:id="34" w:author="ZTE_Mengzhen" w:date="2024-02-01T09:34:47Z">
        <w:r>
          <w:rPr>
            <w:rFonts w:hint="eastAsia" w:eastAsia="宋体"/>
            <w:lang w:val="en-US" w:eastAsia="zh-CN"/>
          </w:rPr>
          <w:t>R</w:t>
        </w:r>
      </w:ins>
      <w:ins w:id="35" w:author="ZTE_Mengzhen" w:date="2024-02-01T09:34:42Z">
        <w:r>
          <w:rPr>
            <w:rFonts w:hint="eastAsia" w:eastAsia="宋体"/>
            <w:lang w:val="en-US" w:eastAsia="zh-CN"/>
          </w:rPr>
          <w:t>emote UE)</w:t>
        </w:r>
      </w:ins>
      <w:r>
        <w:t>. SRB2 has a lower priority than SRB1 and may be configured by the network after AS security activation;</w:t>
      </w:r>
    </w:p>
    <w:p>
      <w:pPr>
        <w:pStyle w:val="76"/>
      </w:pPr>
      <w:r>
        <w:t>-</w:t>
      </w:r>
      <w:r>
        <w:tab/>
      </w:r>
      <w:r>
        <w:t>SRB3 is for specific RRC messages when UE is in (NG)EN-DC or NR-DC, all using DCCH logical channel</w:t>
      </w:r>
      <w:ins w:id="36" w:author="ZTE_Mengzhen" w:date="2024-02-01T09:35:03Z">
        <w:r>
          <w:rPr>
            <w:rFonts w:hint="eastAsia" w:eastAsia="宋体"/>
            <w:lang w:val="en-US" w:eastAsia="zh-CN"/>
          </w:rPr>
          <w:t xml:space="preserve"> (except SRB</w:t>
        </w:r>
      </w:ins>
      <w:ins w:id="37" w:author="ZTE_Mengzhen" w:date="2024-02-01T09:35:08Z">
        <w:r>
          <w:rPr>
            <w:rFonts w:hint="eastAsia" w:eastAsia="宋体"/>
            <w:lang w:val="en-US" w:eastAsia="zh-CN"/>
          </w:rPr>
          <w:t>3</w:t>
        </w:r>
      </w:ins>
      <w:ins w:id="38" w:author="ZTE_Mengzhen" w:date="2024-02-01T09:35:03Z">
        <w:r>
          <w:rPr>
            <w:rFonts w:hint="eastAsia" w:eastAsia="宋体"/>
            <w:lang w:val="en-US" w:eastAsia="zh-CN"/>
          </w:rPr>
          <w:t xml:space="preserve"> </w:t>
        </w:r>
      </w:ins>
      <w:ins w:id="39" w:author="ZTE_Mengzhen" w:date="2024-02-01T09:38:53Z">
        <w:r>
          <w:rPr>
            <w:rFonts w:hint="eastAsia" w:eastAsia="宋体"/>
            <w:lang w:val="en-US" w:eastAsia="zh-CN"/>
          </w:rPr>
          <w:t>of</w:t>
        </w:r>
      </w:ins>
      <w:ins w:id="40" w:author="ZTE_Mengzhen" w:date="2024-02-01T09:38:54Z">
        <w:r>
          <w:rPr>
            <w:rFonts w:hint="eastAsia" w:eastAsia="宋体"/>
            <w:lang w:val="en-US" w:eastAsia="zh-CN"/>
          </w:rPr>
          <w:t xml:space="preserve"> </w:t>
        </w:r>
      </w:ins>
      <w:ins w:id="41" w:author="ZTE_Mengzhen" w:date="2024-02-01T09:35:03Z">
        <w:r>
          <w:rPr>
            <w:rFonts w:hint="eastAsia" w:eastAsia="宋体"/>
            <w:lang w:val="en-US" w:eastAsia="zh-CN"/>
          </w:rPr>
          <w:t xml:space="preserve">L2 U2N </w:t>
        </w:r>
      </w:ins>
      <w:ins w:id="42" w:author="ZTE_Mengzhen" w:date="2024-02-01T09:35:16Z">
        <w:r>
          <w:rPr>
            <w:rFonts w:hint="eastAsia" w:eastAsia="宋体"/>
            <w:lang w:val="en-US" w:eastAsia="zh-CN"/>
          </w:rPr>
          <w:t>R</w:t>
        </w:r>
      </w:ins>
      <w:ins w:id="43" w:author="ZTE_Mengzhen" w:date="2024-02-01T09:35:03Z">
        <w:r>
          <w:rPr>
            <w:rFonts w:hint="eastAsia" w:eastAsia="宋体"/>
            <w:lang w:val="en-US" w:eastAsia="zh-CN"/>
          </w:rPr>
          <w:t>emote UE)</w:t>
        </w:r>
      </w:ins>
      <w:r>
        <w:t>;</w:t>
      </w:r>
    </w:p>
    <w:p>
      <w:pPr>
        <w:pStyle w:val="76"/>
      </w:pPr>
      <w:r>
        <w:t>-</w:t>
      </w:r>
      <w:r>
        <w:tab/>
      </w:r>
      <w:r>
        <w:t>SRB4 is for RRC messages which include application layer measurement report information, all using DCCH logical channel. SRB4 has a lower priority than SRB1 and can only be configured by the network after AS security activation.</w:t>
      </w:r>
    </w:p>
    <w:p>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pPr>
        <w:pStyle w:val="57"/>
      </w:pPr>
      <w:r>
        <w:t>NOTE 1:</w:t>
      </w:r>
      <w:r>
        <w:tab/>
      </w:r>
      <w:r>
        <w:t>The NAS messages transferred via SRB2 are also contained in RRC messages, which however do not include any RRC protocol control information.</w:t>
      </w:r>
    </w:p>
    <w:p>
      <w:r>
        <w:t>Once AS security is activated, all RRC messages on SRB1, SRB2, SRB3 and SRB4, including those containing NAS messages, are integrity protected and ciphered by PDCP. NAS independently applies integrity protection and ciphering to the NAS messages, see TS 24.501 [23].</w:t>
      </w:r>
    </w:p>
    <w:p>
      <w:r>
        <w:t>Split SRB is supported for all the MR-DC options in both SRB1 and SRB2 (split SRB is not supported for SRB0, SRB3 and SRB4).</w:t>
      </w:r>
    </w:p>
    <w:p>
      <w:r>
        <w:t>For operation with shared spectrum channel access in FR1, SRB0, SRB1 and SRB3 are assigned with the highest priority Channel Access Priority Class (CAPC), (i.e. CAPC = 1) while CAPC for SRB2 is configurable.</w:t>
      </w:r>
    </w:p>
    <w:p>
      <w:pPr>
        <w:pStyle w:val="77"/>
        <w:ind w:left="0" w:leftChars="0" w:firstLine="0" w:firstLineChars="0"/>
        <w:rPr>
          <w:rFonts w:hint="default" w:eastAsia="宋体"/>
          <w:lang w:val="en-US" w:eastAsia="zh-CN"/>
        </w:rPr>
      </w:pPr>
      <w:ins w:id="44" w:author="ZTE_Mengzhen" w:date="2024-02-01T09:39:24Z">
        <w:r>
          <w:rPr>
            <w:rFonts w:hint="eastAsia" w:eastAsia="宋体"/>
            <w:lang w:val="en-US" w:eastAsia="zh-CN"/>
          </w:rPr>
          <w:t>The</w:t>
        </w:r>
      </w:ins>
      <w:ins w:id="45" w:author="ZTE_Mengzhen" w:date="2024-02-01T09:39:25Z">
        <w:r>
          <w:rPr>
            <w:rFonts w:hint="eastAsia" w:eastAsia="宋体"/>
            <w:lang w:val="en-US" w:eastAsia="zh-CN"/>
          </w:rPr>
          <w:t xml:space="preserve"> </w:t>
        </w:r>
      </w:ins>
      <w:ins w:id="46" w:author="ZTE_Mengzhen" w:date="2024-02-01T09:39:26Z">
        <w:r>
          <w:rPr>
            <w:rFonts w:hint="eastAsia" w:eastAsia="宋体"/>
            <w:lang w:val="en-US" w:eastAsia="zh-CN"/>
          </w:rPr>
          <w:t>end</w:t>
        </w:r>
      </w:ins>
      <w:ins w:id="47" w:author="ZTE_Mengzhen" w:date="2024-02-01T09:39:27Z">
        <w:r>
          <w:rPr>
            <w:rFonts w:hint="eastAsia" w:eastAsia="宋体"/>
            <w:lang w:val="en-US" w:eastAsia="zh-CN"/>
          </w:rPr>
          <w:t>-t</w:t>
        </w:r>
      </w:ins>
      <w:ins w:id="48" w:author="ZTE_Mengzhen" w:date="2024-02-01T09:39:28Z">
        <w:r>
          <w:rPr>
            <w:rFonts w:hint="eastAsia" w:eastAsia="宋体"/>
            <w:lang w:val="en-US" w:eastAsia="zh-CN"/>
          </w:rPr>
          <w:t>o-</w:t>
        </w:r>
      </w:ins>
      <w:ins w:id="49" w:author="ZTE_Mengzhen" w:date="2024-02-01T09:39:29Z">
        <w:r>
          <w:rPr>
            <w:rFonts w:hint="eastAsia" w:eastAsia="宋体"/>
            <w:lang w:val="en-US" w:eastAsia="zh-CN"/>
          </w:rPr>
          <w:t>end</w:t>
        </w:r>
      </w:ins>
      <w:ins w:id="50" w:author="ZTE_Mengzhen" w:date="2024-02-01T09:39:30Z">
        <w:r>
          <w:rPr>
            <w:rFonts w:hint="eastAsia" w:eastAsia="宋体"/>
            <w:lang w:val="en-US" w:eastAsia="zh-CN"/>
          </w:rPr>
          <w:t xml:space="preserve"> SR</w:t>
        </w:r>
      </w:ins>
      <w:ins w:id="51" w:author="ZTE_Mengzhen" w:date="2024-02-01T09:39:31Z">
        <w:r>
          <w:rPr>
            <w:rFonts w:hint="eastAsia" w:eastAsia="宋体"/>
            <w:lang w:val="en-US" w:eastAsia="zh-CN"/>
          </w:rPr>
          <w:t>B</w:t>
        </w:r>
      </w:ins>
      <w:ins w:id="52" w:author="ZTE_Mengzhen" w:date="2024-02-01T09:39:32Z">
        <w:r>
          <w:rPr>
            <w:rFonts w:hint="eastAsia" w:eastAsia="宋体"/>
            <w:lang w:val="en-US" w:eastAsia="zh-CN"/>
          </w:rPr>
          <w:t>s</w:t>
        </w:r>
      </w:ins>
      <w:ins w:id="53" w:author="ZTE_Mengzhen" w:date="2024-02-01T09:39:43Z">
        <w:r>
          <w:rPr>
            <w:rFonts w:hint="eastAsia" w:eastAsia="宋体"/>
            <w:lang w:val="en-US" w:eastAsia="zh-CN"/>
          </w:rPr>
          <w:t xml:space="preserve"> </w:t>
        </w:r>
      </w:ins>
      <w:ins w:id="54" w:author="ZTE_Mengzhen" w:date="2024-02-01T09:39:33Z">
        <w:r>
          <w:rPr>
            <w:rFonts w:hint="eastAsia" w:eastAsia="宋体"/>
            <w:lang w:val="en-US" w:eastAsia="zh-CN"/>
          </w:rPr>
          <w:t>(</w:t>
        </w:r>
      </w:ins>
      <w:ins w:id="55" w:author="ZTE_Mengzhen" w:date="2024-02-01T09:39:35Z">
        <w:r>
          <w:rPr>
            <w:rFonts w:hint="eastAsia" w:eastAsia="宋体"/>
            <w:lang w:val="en-US" w:eastAsia="zh-CN"/>
          </w:rPr>
          <w:t>SRB</w:t>
        </w:r>
      </w:ins>
      <w:ins w:id="56" w:author="ZTE_Mengzhen" w:date="2024-02-01T09:39:36Z">
        <w:r>
          <w:rPr>
            <w:rFonts w:hint="eastAsia" w:eastAsia="宋体"/>
            <w:lang w:val="en-US" w:eastAsia="zh-CN"/>
          </w:rPr>
          <w:t xml:space="preserve"> </w:t>
        </w:r>
      </w:ins>
      <w:ins w:id="57" w:author="ZTE_Mengzhen" w:date="2024-02-01T09:39:37Z">
        <w:r>
          <w:rPr>
            <w:rFonts w:hint="eastAsia" w:eastAsia="宋体"/>
            <w:lang w:val="en-US" w:eastAsia="zh-CN"/>
          </w:rPr>
          <w:t>0</w:t>
        </w:r>
      </w:ins>
      <w:ins w:id="58" w:author="ZTE_Mengzhen" w:date="2024-02-01T09:39:38Z">
        <w:r>
          <w:rPr>
            <w:rFonts w:hint="eastAsia" w:eastAsia="宋体"/>
            <w:lang w:val="en-US" w:eastAsia="zh-CN"/>
          </w:rPr>
          <w:t>/</w:t>
        </w:r>
      </w:ins>
      <w:ins w:id="59" w:author="ZTE_Mengzhen" w:date="2024-02-01T09:39:39Z">
        <w:r>
          <w:rPr>
            <w:rFonts w:hint="eastAsia" w:eastAsia="宋体"/>
            <w:lang w:val="en-US" w:eastAsia="zh-CN"/>
          </w:rPr>
          <w:t>1/</w:t>
        </w:r>
      </w:ins>
      <w:ins w:id="60" w:author="ZTE_Mengzhen" w:date="2024-02-01T09:39:40Z">
        <w:r>
          <w:rPr>
            <w:rFonts w:hint="eastAsia" w:eastAsia="宋体"/>
            <w:lang w:val="en-US" w:eastAsia="zh-CN"/>
          </w:rPr>
          <w:t>2/</w:t>
        </w:r>
      </w:ins>
      <w:ins w:id="61" w:author="ZTE_Mengzhen" w:date="2024-02-01T09:39:41Z">
        <w:r>
          <w:rPr>
            <w:rFonts w:hint="eastAsia" w:eastAsia="宋体"/>
            <w:lang w:val="en-US" w:eastAsia="zh-CN"/>
          </w:rPr>
          <w:t>3</w:t>
        </w:r>
      </w:ins>
      <w:ins w:id="62" w:author="ZTE_Mengzhen" w:date="2024-02-01T09:39:33Z">
        <w:r>
          <w:rPr>
            <w:rFonts w:hint="eastAsia" w:eastAsia="宋体"/>
            <w:lang w:val="en-US" w:eastAsia="zh-CN"/>
          </w:rPr>
          <w:t>)</w:t>
        </w:r>
      </w:ins>
      <w:ins w:id="63" w:author="ZTE_Mengzhen" w:date="2024-02-01T09:39:46Z">
        <w:r>
          <w:rPr>
            <w:rFonts w:hint="eastAsia" w:eastAsia="宋体"/>
            <w:lang w:val="en-US" w:eastAsia="zh-CN"/>
          </w:rPr>
          <w:t xml:space="preserve"> </w:t>
        </w:r>
      </w:ins>
      <w:ins w:id="64" w:author="ZTE_Mengzhen" w:date="2024-02-01T09:39:47Z">
        <w:r>
          <w:rPr>
            <w:rFonts w:hint="eastAsia" w:eastAsia="宋体"/>
            <w:lang w:val="en-US" w:eastAsia="zh-CN"/>
          </w:rPr>
          <w:t>of L</w:t>
        </w:r>
      </w:ins>
      <w:ins w:id="65" w:author="ZTE_Mengzhen" w:date="2024-02-01T09:39:48Z">
        <w:r>
          <w:rPr>
            <w:rFonts w:hint="eastAsia" w:eastAsia="宋体"/>
            <w:lang w:val="en-US" w:eastAsia="zh-CN"/>
          </w:rPr>
          <w:t>2 U</w:t>
        </w:r>
      </w:ins>
      <w:ins w:id="66" w:author="ZTE_Mengzhen" w:date="2024-02-01T09:39:49Z">
        <w:r>
          <w:rPr>
            <w:rFonts w:hint="eastAsia" w:eastAsia="宋体"/>
            <w:lang w:val="en-US" w:eastAsia="zh-CN"/>
          </w:rPr>
          <w:t xml:space="preserve">2N </w:t>
        </w:r>
      </w:ins>
      <w:ins w:id="67" w:author="ZTE_Mengzhen" w:date="2024-02-01T09:39:50Z">
        <w:r>
          <w:rPr>
            <w:rFonts w:hint="eastAsia" w:eastAsia="宋体"/>
            <w:lang w:val="en-US" w:eastAsia="zh-CN"/>
          </w:rPr>
          <w:t>Remote</w:t>
        </w:r>
      </w:ins>
      <w:ins w:id="68" w:author="ZTE_Mengzhen" w:date="2024-02-01T09:39:51Z">
        <w:r>
          <w:rPr>
            <w:rFonts w:hint="eastAsia" w:eastAsia="宋体"/>
            <w:lang w:val="en-US" w:eastAsia="zh-CN"/>
          </w:rPr>
          <w:t xml:space="preserve"> UE</w:t>
        </w:r>
      </w:ins>
      <w:ins w:id="69" w:author="ZTE_Mengzhen" w:date="2024-02-01T09:39:52Z">
        <w:r>
          <w:rPr>
            <w:rFonts w:hint="eastAsia" w:eastAsia="宋体"/>
            <w:lang w:val="en-US" w:eastAsia="zh-CN"/>
          </w:rPr>
          <w:t xml:space="preserve"> </w:t>
        </w:r>
      </w:ins>
      <w:ins w:id="70" w:author="ZTE_Mengzhen" w:date="2024-02-01T09:41:23Z">
        <w:r>
          <w:rPr>
            <w:rFonts w:hint="eastAsia" w:eastAsia="宋体"/>
            <w:lang w:val="en-US" w:eastAsia="zh-CN"/>
          </w:rPr>
          <w:t>ar</w:t>
        </w:r>
      </w:ins>
      <w:ins w:id="71" w:author="ZTE_Mengzhen" w:date="2024-02-01T09:41:24Z">
        <w:r>
          <w:rPr>
            <w:rFonts w:hint="eastAsia" w:eastAsia="宋体"/>
            <w:lang w:val="en-US" w:eastAsia="zh-CN"/>
          </w:rPr>
          <w:t xml:space="preserve">e </w:t>
        </w:r>
      </w:ins>
      <w:ins w:id="72" w:author="ZTE_Mengzhen" w:date="2024-02-01T09:44:24Z">
        <w:r>
          <w:rPr>
            <w:rFonts w:hint="eastAsia" w:eastAsia="宋体"/>
            <w:lang w:val="en-US" w:eastAsia="zh-CN"/>
          </w:rPr>
          <w:t>us</w:t>
        </w:r>
      </w:ins>
      <w:ins w:id="73" w:author="ZTE_Mengzhen" w:date="2024-02-01T09:44:25Z">
        <w:r>
          <w:rPr>
            <w:rFonts w:hint="eastAsia" w:eastAsia="宋体"/>
            <w:lang w:val="en-US" w:eastAsia="zh-CN"/>
          </w:rPr>
          <w:t>ing</w:t>
        </w:r>
      </w:ins>
      <w:ins w:id="74" w:author="ZTE_Mengzhen" w:date="2024-02-01T09:41:28Z">
        <w:r>
          <w:rPr>
            <w:rFonts w:hint="eastAsia" w:eastAsia="宋体"/>
            <w:lang w:val="en-US" w:eastAsia="zh-CN"/>
          </w:rPr>
          <w:t xml:space="preserve"> </w:t>
        </w:r>
      </w:ins>
      <w:ins w:id="75" w:author="ZTE_Mengzhen" w:date="2024-02-01T09:41:29Z">
        <w:r>
          <w:rPr>
            <w:rFonts w:hint="eastAsia" w:eastAsia="宋体"/>
            <w:lang w:val="en-US" w:eastAsia="zh-CN"/>
          </w:rPr>
          <w:t>P</w:t>
        </w:r>
      </w:ins>
      <w:ins w:id="76" w:author="ZTE_Mengzhen" w:date="2024-02-01T09:41:30Z">
        <w:r>
          <w:rPr>
            <w:rFonts w:hint="eastAsia" w:eastAsia="宋体"/>
            <w:lang w:val="en-US" w:eastAsia="zh-CN"/>
          </w:rPr>
          <w:t>C5 R</w:t>
        </w:r>
      </w:ins>
      <w:ins w:id="77" w:author="ZTE_Mengzhen" w:date="2024-02-01T09:41:31Z">
        <w:r>
          <w:rPr>
            <w:rFonts w:hint="eastAsia" w:eastAsia="宋体"/>
            <w:lang w:val="en-US" w:eastAsia="zh-CN"/>
          </w:rPr>
          <w:t xml:space="preserve">elay </w:t>
        </w:r>
      </w:ins>
      <w:ins w:id="78" w:author="ZTE_Mengzhen" w:date="2024-02-01T09:41:32Z">
        <w:r>
          <w:rPr>
            <w:rFonts w:hint="eastAsia" w:eastAsia="宋体"/>
            <w:lang w:val="en-US" w:eastAsia="zh-CN"/>
          </w:rPr>
          <w:t xml:space="preserve">RLC </w:t>
        </w:r>
      </w:ins>
      <w:ins w:id="79" w:author="ZTE_Mengzhen" w:date="2024-02-01T09:41:33Z">
        <w:r>
          <w:rPr>
            <w:rFonts w:hint="eastAsia" w:eastAsia="宋体"/>
            <w:lang w:val="en-US" w:eastAsia="zh-CN"/>
          </w:rPr>
          <w:t>channel</w:t>
        </w:r>
      </w:ins>
      <w:ins w:id="80" w:author="ZTE_Mengzhen" w:date="2024-02-01T09:41:34Z">
        <w:r>
          <w:rPr>
            <w:rFonts w:hint="eastAsia" w:eastAsia="宋体"/>
            <w:lang w:val="en-US" w:eastAsia="zh-CN"/>
          </w:rPr>
          <w:t xml:space="preserve"> bet</w:t>
        </w:r>
      </w:ins>
      <w:ins w:id="81" w:author="ZTE_Mengzhen" w:date="2024-02-01T09:41:35Z">
        <w:r>
          <w:rPr>
            <w:rFonts w:hint="eastAsia" w:eastAsia="宋体"/>
            <w:lang w:val="en-US" w:eastAsia="zh-CN"/>
          </w:rPr>
          <w:t>ween</w:t>
        </w:r>
      </w:ins>
      <w:ins w:id="82" w:author="ZTE_Mengzhen" w:date="2024-02-01T09:41:36Z">
        <w:r>
          <w:rPr>
            <w:rFonts w:hint="eastAsia" w:eastAsia="宋体"/>
            <w:lang w:val="en-US" w:eastAsia="zh-CN"/>
          </w:rPr>
          <w:t xml:space="preserve"> </w:t>
        </w:r>
      </w:ins>
      <w:ins w:id="83" w:author="ZTE_Mengzhen" w:date="2024-02-01T09:41:38Z">
        <w:r>
          <w:rPr>
            <w:rFonts w:hint="eastAsia" w:eastAsia="宋体"/>
            <w:lang w:val="en-US" w:eastAsia="zh-CN"/>
          </w:rPr>
          <w:t xml:space="preserve">the </w:t>
        </w:r>
      </w:ins>
      <w:ins w:id="84" w:author="ZTE_Mengzhen" w:date="2024-02-01T09:41:39Z">
        <w:r>
          <w:rPr>
            <w:rFonts w:hint="eastAsia" w:eastAsia="宋体"/>
            <w:lang w:val="en-US" w:eastAsia="zh-CN"/>
          </w:rPr>
          <w:t>L2</w:t>
        </w:r>
      </w:ins>
      <w:ins w:id="85" w:author="ZTE_Mengzhen" w:date="2024-02-01T09:41:41Z">
        <w:r>
          <w:rPr>
            <w:rFonts w:hint="eastAsia" w:eastAsia="宋体"/>
            <w:lang w:val="en-US" w:eastAsia="zh-CN"/>
          </w:rPr>
          <w:t xml:space="preserve"> </w:t>
        </w:r>
      </w:ins>
      <w:ins w:id="86" w:author="ZTE_Mengzhen" w:date="2024-02-01T09:41:42Z">
        <w:r>
          <w:rPr>
            <w:rFonts w:hint="eastAsia" w:eastAsia="宋体"/>
            <w:lang w:val="en-US" w:eastAsia="zh-CN"/>
          </w:rPr>
          <w:t>U2N</w:t>
        </w:r>
      </w:ins>
      <w:ins w:id="87" w:author="ZTE_Mengzhen" w:date="2024-02-01T09:41:43Z">
        <w:r>
          <w:rPr>
            <w:rFonts w:hint="eastAsia" w:eastAsia="宋体"/>
            <w:lang w:val="en-US" w:eastAsia="zh-CN"/>
          </w:rPr>
          <w:t xml:space="preserve"> </w:t>
        </w:r>
      </w:ins>
      <w:ins w:id="88" w:author="ZTE_Mengzhen" w:date="2024-02-01T09:41:44Z">
        <w:r>
          <w:rPr>
            <w:rFonts w:hint="eastAsia" w:eastAsia="宋体"/>
            <w:lang w:val="en-US" w:eastAsia="zh-CN"/>
          </w:rPr>
          <w:t>Remo</w:t>
        </w:r>
      </w:ins>
      <w:ins w:id="89" w:author="ZTE_Mengzhen" w:date="2024-02-01T09:41:45Z">
        <w:r>
          <w:rPr>
            <w:rFonts w:hint="eastAsia" w:eastAsia="宋体"/>
            <w:lang w:val="en-US" w:eastAsia="zh-CN"/>
          </w:rPr>
          <w:t xml:space="preserve">te UE </w:t>
        </w:r>
      </w:ins>
      <w:ins w:id="90" w:author="ZTE_Mengzhen" w:date="2024-02-01T09:41:46Z">
        <w:r>
          <w:rPr>
            <w:rFonts w:hint="eastAsia" w:eastAsia="宋体"/>
            <w:lang w:val="en-US" w:eastAsia="zh-CN"/>
          </w:rPr>
          <w:t xml:space="preserve">and </w:t>
        </w:r>
      </w:ins>
      <w:ins w:id="91" w:author="ZTE_Mengzhen" w:date="2024-02-01T09:41:48Z">
        <w:r>
          <w:rPr>
            <w:rFonts w:hint="eastAsia" w:eastAsia="宋体"/>
            <w:lang w:val="en-US" w:eastAsia="zh-CN"/>
          </w:rPr>
          <w:t xml:space="preserve">L2 </w:t>
        </w:r>
      </w:ins>
      <w:ins w:id="92" w:author="ZTE_Mengzhen" w:date="2024-02-01T09:41:49Z">
        <w:r>
          <w:rPr>
            <w:rFonts w:hint="eastAsia" w:eastAsia="宋体"/>
            <w:lang w:val="en-US" w:eastAsia="zh-CN"/>
          </w:rPr>
          <w:t>U2N</w:t>
        </w:r>
      </w:ins>
      <w:ins w:id="93" w:author="ZTE_Mengzhen" w:date="2024-02-01T09:41:50Z">
        <w:r>
          <w:rPr>
            <w:rFonts w:hint="eastAsia" w:eastAsia="宋体"/>
            <w:lang w:val="en-US" w:eastAsia="zh-CN"/>
          </w:rPr>
          <w:t xml:space="preserve"> </w:t>
        </w:r>
      </w:ins>
      <w:ins w:id="94" w:author="ZTE_Mengzhen" w:date="2024-02-01T09:41:51Z">
        <w:r>
          <w:rPr>
            <w:rFonts w:hint="eastAsia" w:eastAsia="宋体"/>
            <w:lang w:val="en-US" w:eastAsia="zh-CN"/>
          </w:rPr>
          <w:t>Relay</w:t>
        </w:r>
      </w:ins>
      <w:ins w:id="95" w:author="ZTE_Mengzhen" w:date="2024-02-01T09:41:52Z">
        <w:r>
          <w:rPr>
            <w:rFonts w:hint="eastAsia" w:eastAsia="宋体"/>
            <w:lang w:val="en-US" w:eastAsia="zh-CN"/>
          </w:rPr>
          <w:t xml:space="preserve"> UE </w:t>
        </w:r>
      </w:ins>
      <w:ins w:id="96" w:author="ZTE_Mengzhen" w:date="2024-02-01T09:41:53Z">
        <w:r>
          <w:rPr>
            <w:rFonts w:hint="eastAsia" w:eastAsia="宋体"/>
            <w:lang w:val="en-US" w:eastAsia="zh-CN"/>
          </w:rPr>
          <w:t xml:space="preserve">and </w:t>
        </w:r>
      </w:ins>
      <w:ins w:id="97" w:author="ZTE_Mengzhen" w:date="2024-02-01T09:41:59Z">
        <w:r>
          <w:rPr>
            <w:rFonts w:hint="eastAsia" w:eastAsia="宋体"/>
            <w:lang w:val="en-US" w:eastAsia="zh-CN"/>
          </w:rPr>
          <w:t>Uu</w:t>
        </w:r>
      </w:ins>
      <w:ins w:id="98" w:author="ZTE_Mengzhen" w:date="2024-02-01T09:42:00Z">
        <w:r>
          <w:rPr>
            <w:rFonts w:hint="eastAsia" w:eastAsia="宋体"/>
            <w:lang w:val="en-US" w:eastAsia="zh-CN"/>
          </w:rPr>
          <w:t xml:space="preserve"> R</w:t>
        </w:r>
      </w:ins>
      <w:ins w:id="99" w:author="ZTE_Mengzhen" w:date="2024-02-01T09:42:01Z">
        <w:r>
          <w:rPr>
            <w:rFonts w:hint="eastAsia" w:eastAsia="宋体"/>
            <w:lang w:val="en-US" w:eastAsia="zh-CN"/>
          </w:rPr>
          <w:t xml:space="preserve">elay </w:t>
        </w:r>
      </w:ins>
      <w:ins w:id="100" w:author="ZTE_Mengzhen" w:date="2024-02-01T09:42:02Z">
        <w:r>
          <w:rPr>
            <w:rFonts w:hint="eastAsia" w:eastAsia="宋体"/>
            <w:lang w:val="en-US" w:eastAsia="zh-CN"/>
          </w:rPr>
          <w:t xml:space="preserve">RLC </w:t>
        </w:r>
      </w:ins>
      <w:ins w:id="101" w:author="ZTE_Mengzhen" w:date="2024-02-01T09:42:03Z">
        <w:r>
          <w:rPr>
            <w:rFonts w:hint="eastAsia" w:eastAsia="宋体"/>
            <w:lang w:val="en-US" w:eastAsia="zh-CN"/>
          </w:rPr>
          <w:t>channel</w:t>
        </w:r>
      </w:ins>
      <w:ins w:id="102" w:author="ZTE_Mengzhen" w:date="2024-02-01T09:42:04Z">
        <w:r>
          <w:rPr>
            <w:rFonts w:hint="eastAsia" w:eastAsia="宋体"/>
            <w:lang w:val="en-US" w:eastAsia="zh-CN"/>
          </w:rPr>
          <w:t xml:space="preserve"> betw</w:t>
        </w:r>
      </w:ins>
      <w:ins w:id="103" w:author="ZTE_Mengzhen" w:date="2024-02-01T09:42:05Z">
        <w:r>
          <w:rPr>
            <w:rFonts w:hint="eastAsia" w:eastAsia="宋体"/>
            <w:lang w:val="en-US" w:eastAsia="zh-CN"/>
          </w:rPr>
          <w:t>een</w:t>
        </w:r>
      </w:ins>
      <w:ins w:id="104" w:author="ZTE_Mengzhen" w:date="2024-02-01T09:42:06Z">
        <w:r>
          <w:rPr>
            <w:rFonts w:hint="eastAsia" w:eastAsia="宋体"/>
            <w:lang w:val="en-US" w:eastAsia="zh-CN"/>
          </w:rPr>
          <w:t xml:space="preserve"> </w:t>
        </w:r>
      </w:ins>
      <w:ins w:id="105" w:author="ZTE_Mengzhen" w:date="2024-02-01T09:42:09Z">
        <w:r>
          <w:rPr>
            <w:rFonts w:hint="eastAsia" w:eastAsia="宋体"/>
            <w:lang w:val="en-US" w:eastAsia="zh-CN"/>
          </w:rPr>
          <w:t>L</w:t>
        </w:r>
      </w:ins>
      <w:ins w:id="106" w:author="ZTE_Mengzhen" w:date="2024-02-01T09:42:10Z">
        <w:r>
          <w:rPr>
            <w:rFonts w:hint="eastAsia" w:eastAsia="宋体"/>
            <w:lang w:val="en-US" w:eastAsia="zh-CN"/>
          </w:rPr>
          <w:t>2 U</w:t>
        </w:r>
      </w:ins>
      <w:ins w:id="107" w:author="ZTE_Mengzhen" w:date="2024-02-01T09:42:11Z">
        <w:r>
          <w:rPr>
            <w:rFonts w:hint="eastAsia" w:eastAsia="宋体"/>
            <w:lang w:val="en-US" w:eastAsia="zh-CN"/>
          </w:rPr>
          <w:t xml:space="preserve">2N </w:t>
        </w:r>
      </w:ins>
      <w:ins w:id="108" w:author="ZTE_Mengzhen" w:date="2024-02-01T09:42:12Z">
        <w:r>
          <w:rPr>
            <w:rFonts w:hint="eastAsia" w:eastAsia="宋体"/>
            <w:lang w:val="en-US" w:eastAsia="zh-CN"/>
          </w:rPr>
          <w:t xml:space="preserve">Relay </w:t>
        </w:r>
      </w:ins>
      <w:ins w:id="109" w:author="ZTE_Mengzhen" w:date="2024-02-01T09:42:13Z">
        <w:r>
          <w:rPr>
            <w:rFonts w:hint="eastAsia" w:eastAsia="宋体"/>
            <w:lang w:val="en-US" w:eastAsia="zh-CN"/>
          </w:rPr>
          <w:t>UE an</w:t>
        </w:r>
      </w:ins>
      <w:ins w:id="110" w:author="ZTE_Mengzhen" w:date="2024-02-01T09:42:14Z">
        <w:r>
          <w:rPr>
            <w:rFonts w:hint="eastAsia" w:eastAsia="宋体"/>
            <w:lang w:val="en-US" w:eastAsia="zh-CN"/>
          </w:rPr>
          <w:t>d gN</w:t>
        </w:r>
      </w:ins>
      <w:ins w:id="111" w:author="ZTE_Mengzhen" w:date="2024-02-01T09:42:15Z">
        <w:r>
          <w:rPr>
            <w:rFonts w:hint="eastAsia" w:eastAsia="宋体"/>
            <w:lang w:val="en-US" w:eastAsia="zh-CN"/>
          </w:rPr>
          <w:t>B.</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5"/>
    <w:bookmarkEnd w:id="6"/>
    <w:p/>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F1F2D"/>
    <w:multiLevelType w:val="multilevel"/>
    <w:tmpl w:val="25DF1F2D"/>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20970C07"/>
    <w:rsid w:val="212F7F29"/>
    <w:rsid w:val="26A2032D"/>
    <w:rsid w:val="36BB6D08"/>
    <w:rsid w:val="3D3B62DA"/>
    <w:rsid w:val="3E9E2F63"/>
    <w:rsid w:val="4CDE4B2B"/>
    <w:rsid w:val="67A032B2"/>
    <w:rsid w:val="68752CEE"/>
    <w:rsid w:val="6F994E08"/>
    <w:rsid w:val="700A405F"/>
    <w:rsid w:val="77276A0B"/>
    <w:rsid w:val="7A6958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9"/>
    <w:qFormat/>
    <w:uiPriority w:val="0"/>
    <w:rPr>
      <w:b/>
    </w:rPr>
  </w:style>
  <w:style w:type="paragraph" w:customStyle="1" w:styleId="53">
    <w:name w:val="TAC"/>
    <w:basedOn w:val="54"/>
    <w:qFormat/>
    <w:uiPriority w:val="0"/>
    <w:pPr>
      <w:jc w:val="center"/>
    </w:pPr>
  </w:style>
  <w:style w:type="paragraph" w:customStyle="1" w:styleId="54">
    <w:name w:val="TAL"/>
    <w:basedOn w:val="1"/>
    <w:link w:val="98"/>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2"/>
    <w:qFormat/>
    <w:uiPriority w:val="0"/>
  </w:style>
  <w:style w:type="paragraph" w:customStyle="1" w:styleId="78">
    <w:name w:val="B3"/>
    <w:basedOn w:val="12"/>
    <w:link w:val="93"/>
    <w:qFormat/>
    <w:uiPriority w:val="0"/>
  </w:style>
  <w:style w:type="paragraph" w:customStyle="1" w:styleId="79">
    <w:name w:val="B4"/>
    <w:basedOn w:val="37"/>
    <w:link w:val="94"/>
    <w:qFormat/>
    <w:uiPriority w:val="0"/>
  </w:style>
  <w:style w:type="paragraph" w:customStyle="1" w:styleId="80">
    <w:name w:val="B5"/>
    <w:basedOn w:val="36"/>
    <w:link w:val="9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Zchn"/>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NO Char"/>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character" w:customStyle="1" w:styleId="92">
    <w:name w:val="B2 Char"/>
    <w:link w:val="77"/>
    <w:qFormat/>
    <w:uiPriority w:val="0"/>
    <w:rPr>
      <w:rFonts w:ascii="Times New Roman" w:hAnsi="Times New Roman"/>
      <w:lang w:val="en-GB" w:eastAsia="en-US"/>
    </w:rPr>
  </w:style>
  <w:style w:type="character" w:customStyle="1" w:styleId="93">
    <w:name w:val="B3 Char2"/>
    <w:link w:val="78"/>
    <w:qFormat/>
    <w:uiPriority w:val="0"/>
    <w:rPr>
      <w:rFonts w:ascii="Times New Roman" w:hAnsi="Times New Roman"/>
      <w:lang w:val="en-GB" w:eastAsia="en-US"/>
    </w:rPr>
  </w:style>
  <w:style w:type="character" w:customStyle="1" w:styleId="94">
    <w:name w:val="B4 Char"/>
    <w:link w:val="79"/>
    <w:qFormat/>
    <w:uiPriority w:val="0"/>
    <w:rPr>
      <w:rFonts w:ascii="Times New Roman" w:hAnsi="Times New Roman"/>
      <w:lang w:val="en-GB" w:eastAsia="en-US"/>
    </w:rPr>
  </w:style>
  <w:style w:type="character" w:customStyle="1" w:styleId="95">
    <w:name w:val="B5 Char"/>
    <w:link w:val="80"/>
    <w:qFormat/>
    <w:uiPriority w:val="0"/>
    <w:rPr>
      <w:rFonts w:ascii="Times New Roman" w:hAnsi="Times New Roman"/>
      <w:lang w:val="en-GB" w:eastAsia="en-US"/>
    </w:rPr>
  </w:style>
  <w:style w:type="paragraph" w:customStyle="1" w:styleId="96">
    <w:name w:val="B6"/>
    <w:basedOn w:val="80"/>
    <w:link w:val="97"/>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7">
    <w:name w:val="B6 Char"/>
    <w:link w:val="96"/>
    <w:qFormat/>
    <w:uiPriority w:val="0"/>
    <w:rPr>
      <w:rFonts w:ascii="Times New Roman" w:hAnsi="Times New Roman" w:eastAsia="Times New Roman"/>
      <w:lang w:val="en-US" w:eastAsia="ja-JP"/>
    </w:rPr>
  </w:style>
  <w:style w:type="character" w:customStyle="1" w:styleId="98">
    <w:name w:val="TAL Car"/>
    <w:link w:val="54"/>
    <w:qFormat/>
    <w:uiPriority w:val="0"/>
    <w:rPr>
      <w:rFonts w:ascii="Arial" w:hAnsi="Arial"/>
      <w:sz w:val="18"/>
      <w:lang w:val="en-GB" w:eastAsia="en-US"/>
    </w:rPr>
  </w:style>
  <w:style w:type="character" w:customStyle="1" w:styleId="99">
    <w:name w:val="TAH Car"/>
    <w:link w:val="52"/>
    <w:qFormat/>
    <w:locked/>
    <w:uiPriority w:val="0"/>
    <w:rPr>
      <w:rFonts w:ascii="Arial" w:hAnsi="Arial"/>
      <w:b/>
      <w:sz w:val="18"/>
      <w:lang w:val="en-GB" w:eastAsia="en-US"/>
    </w:rPr>
  </w:style>
  <w:style w:type="paragraph" w:customStyle="1" w:styleId="100">
    <w:name w:val="B7"/>
    <w:basedOn w:val="96"/>
    <w:link w:val="101"/>
    <w:qFormat/>
    <w:uiPriority w:val="0"/>
    <w:pPr>
      <w:ind w:left="2269"/>
    </w:pPr>
  </w:style>
  <w:style w:type="character" w:customStyle="1" w:styleId="101">
    <w:name w:val="B7 Char"/>
    <w:link w:val="100"/>
    <w:qFormat/>
    <w:uiPriority w:val="0"/>
    <w:rPr>
      <w:rFonts w:ascii="Times New Roman" w:hAnsi="Times New Roman" w:eastAsia="Times New Roman"/>
      <w:lang w:val="en-US"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character" w:customStyle="1" w:styleId="104">
    <w:name w:val="B1 Char"/>
    <w:qFormat/>
    <w:uiPriority w:val="0"/>
    <w:rPr>
      <w:rFonts w:eastAsia="Times New Roman"/>
    </w:rPr>
  </w:style>
  <w:style w:type="character" w:customStyle="1" w:styleId="10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2437</Words>
  <Characters>13897</Characters>
  <Lines>115</Lines>
  <Paragraphs>32</Paragraphs>
  <TotalTime>1</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2024-02-19T10:56:03Z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090E15DE8F334B39BD6F22F37D590CC2</vt:lpwstr>
  </property>
</Properties>
</file>